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Исторический комментарий на занятиях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«Исторический комментарий на занятиях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«Исторический комментарий на занятиях по русскому языку» относится к обязательной части, является дисциплиной Блока Б1. «Дисциплины (модули)».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45.03.01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теорию коммуникации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859.5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 терминологические об- разования: усталостный, вероятностный, емкостный, вязкостный) Специализация слово- образовательных средств: 1) распределение связей производящих основ со словообра- зующими аффиксами (кировчане, ангарчане, но: вьетнамцы, гватемальцы); 2) стандарти- зация значений словообразовательных типов (классификатор – название предмета, клас- 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1230.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озяб; достигнул – достиг; постигнуть – постичь). Конкретизация значений грамматиче- ских форм (стакан чаю – производство чая; в первом круге соревнований – в кругу род- 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1.Вариантность как объективное следствие языковой эволюции.</w:t>
            </w:r>
          </w:p>
          <w:p>
            <w:pPr>
              <w:jc w:val="left"/>
              <w:spacing w:after="0" w:line="240" w:lineRule="auto"/>
              <w:rPr>
                <w:sz w:val="24"/>
                <w:szCs w:val="24"/>
              </w:rPr>
            </w:pPr>
            <w:r>
              <w:rPr>
                <w:rFonts w:ascii="Times New Roman" w:hAnsi="Times New Roman" w:cs="Times New Roman"/>
                <w:color w:val="#000000"/>
                <w:sz w:val="24"/>
                <w:szCs w:val="24"/>
              </w:rPr>
              <w:t> 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21.31518"/>
        </w:trPr>
        <w:tc>
          <w:tcPr>
            <w:tcW w:w="9640" w:type="dxa"/>
          </w:tcPr>
          <w:p/>
        </w:tc>
      </w:tr>
      <w:tr>
        <w:trPr>
          <w:trHeight w:hRule="exact" w:val="1960.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pPr>
              <w:jc w:val="left"/>
              <w:spacing w:after="0" w:line="240" w:lineRule="auto"/>
              <w:rPr>
                <w:sz w:val="24"/>
                <w:szCs w:val="24"/>
              </w:rPr>
            </w:pPr>
            <w:r>
              <w:rPr>
                <w:rFonts w:ascii="Times New Roman" w:hAnsi="Times New Roman" w:cs="Times New Roman"/>
                <w:color w:val="#000000"/>
                <w:sz w:val="24"/>
                <w:szCs w:val="24"/>
              </w:rPr>
              <w:t> 2.Признаки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w:t>
            </w:r>
          </w:p>
          <w:p>
            <w:pPr>
              <w:jc w:val="left"/>
              <w:spacing w:after="0" w:line="240" w:lineRule="auto"/>
              <w:rPr>
                <w:sz w:val="24"/>
                <w:szCs w:val="24"/>
              </w:rPr>
            </w:pPr>
            <w:r>
              <w:rPr>
                <w:rFonts w:ascii="Times New Roman" w:hAnsi="Times New Roman" w:cs="Times New Roman"/>
                <w:color w:val="#000000"/>
                <w:sz w:val="24"/>
                <w:szCs w:val="24"/>
              </w:rPr>
              <w:t> 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pPr>
              <w:jc w:val="left"/>
              <w:spacing w:after="0" w:line="240" w:lineRule="auto"/>
              <w:rPr>
                <w:sz w:val="24"/>
                <w:szCs w:val="24"/>
              </w:rPr>
            </w:pPr>
            <w:r>
              <w:rPr>
                <w:rFonts w:ascii="Times New Roman" w:hAnsi="Times New Roman" w:cs="Times New Roman"/>
                <w:color w:val="#000000"/>
                <w:sz w:val="24"/>
                <w:szCs w:val="24"/>
              </w:rPr>
              <w:t> 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pPr>
              <w:jc w:val="left"/>
              <w:spacing w:after="0" w:line="240" w:lineRule="auto"/>
              <w:rPr>
                <w:sz w:val="24"/>
                <w:szCs w:val="24"/>
              </w:rPr>
            </w:pPr>
            <w:r>
              <w:rPr>
                <w:rFonts w:ascii="Times New Roman" w:hAnsi="Times New Roman" w:cs="Times New Roman"/>
                <w:color w:val="#000000"/>
                <w:sz w:val="24"/>
                <w:szCs w:val="24"/>
              </w:rPr>
              <w:t> 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pPr>
              <w:jc w:val="left"/>
              <w:spacing w:after="0" w:line="240" w:lineRule="auto"/>
              <w:rPr>
                <w:sz w:val="24"/>
                <w:szCs w:val="24"/>
              </w:rPr>
            </w:pPr>
            <w:r>
              <w:rPr>
                <w:rFonts w:ascii="Times New Roman" w:hAnsi="Times New Roman" w:cs="Times New Roman"/>
                <w:color w:val="#000000"/>
                <w:sz w:val="24"/>
                <w:szCs w:val="24"/>
              </w:rPr>
              <w:t> 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21.31518"/>
        </w:trPr>
        <w:tc>
          <w:tcPr>
            <w:tcW w:w="9640" w:type="dxa"/>
          </w:tcPr>
          <w:p/>
        </w:tc>
      </w:tr>
      <w:tr>
        <w:trPr>
          <w:trHeight w:hRule="exact" w:val="8124.6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1.Связь общественных и внутриязыковых процессов в словообразовании. Социальные потребности и активные способы словообразования.</w:t>
            </w:r>
          </w:p>
          <w:p>
            <w:pPr>
              <w:jc w:val="left"/>
              <w:spacing w:after="0" w:line="240" w:lineRule="auto"/>
              <w:rPr>
                <w:sz w:val="24"/>
                <w:szCs w:val="24"/>
              </w:rPr>
            </w:pPr>
            <w:r>
              <w:rPr>
                <w:rFonts w:ascii="Times New Roman" w:hAnsi="Times New Roman" w:cs="Times New Roman"/>
                <w:color w:val="#000000"/>
                <w:sz w:val="24"/>
                <w:szCs w:val="24"/>
              </w:rPr>
              <w:t> 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pPr>
              <w:jc w:val="left"/>
              <w:spacing w:after="0" w:line="240" w:lineRule="auto"/>
              <w:rPr>
                <w:sz w:val="24"/>
                <w:szCs w:val="24"/>
              </w:rPr>
            </w:pPr>
            <w:r>
              <w:rPr>
                <w:rFonts w:ascii="Times New Roman" w:hAnsi="Times New Roman" w:cs="Times New Roman"/>
                <w:color w:val="#000000"/>
                <w:sz w:val="24"/>
                <w:szCs w:val="24"/>
              </w:rPr>
              <w:t> 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pPr>
              <w:jc w:val="left"/>
              <w:spacing w:after="0" w:line="240" w:lineRule="auto"/>
              <w:rPr>
                <w:sz w:val="24"/>
                <w:szCs w:val="24"/>
              </w:rPr>
            </w:pPr>
            <w:r>
              <w:rPr>
                <w:rFonts w:ascii="Times New Roman" w:hAnsi="Times New Roman" w:cs="Times New Roman"/>
                <w:color w:val="#000000"/>
                <w:sz w:val="24"/>
                <w:szCs w:val="24"/>
              </w:rPr>
              <w:t> 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pPr>
              <w:jc w:val="left"/>
              <w:spacing w:after="0" w:line="240" w:lineRule="auto"/>
              <w:rPr>
                <w:sz w:val="24"/>
                <w:szCs w:val="24"/>
              </w:rPr>
            </w:pPr>
            <w:r>
              <w:rPr>
                <w:rFonts w:ascii="Times New Roman" w:hAnsi="Times New Roman" w:cs="Times New Roman"/>
                <w:color w:val="#000000"/>
                <w:sz w:val="24"/>
                <w:szCs w:val="24"/>
              </w:rPr>
              <w:t> 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pPr>
              <w:jc w:val="left"/>
              <w:spacing w:after="0" w:line="240" w:lineRule="auto"/>
              <w:rPr>
                <w:sz w:val="24"/>
                <w:szCs w:val="24"/>
              </w:rPr>
            </w:pPr>
            <w:r>
              <w:rPr>
                <w:rFonts w:ascii="Times New Roman" w:hAnsi="Times New Roman" w:cs="Times New Roman"/>
                <w:color w:val="#000000"/>
                <w:sz w:val="24"/>
                <w:szCs w:val="24"/>
              </w:rPr>
              <w:t> 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pPr>
              <w:jc w:val="left"/>
              <w:spacing w:after="0" w:line="240" w:lineRule="auto"/>
              <w:rPr>
                <w:sz w:val="24"/>
                <w:szCs w:val="24"/>
              </w:rPr>
            </w:pPr>
            <w:r>
              <w:rPr>
                <w:rFonts w:ascii="Times New Roman" w:hAnsi="Times New Roman" w:cs="Times New Roman"/>
                <w:color w:val="#000000"/>
                <w:sz w:val="24"/>
                <w:szCs w:val="24"/>
              </w:rPr>
              <w:t> 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pPr>
              <w:jc w:val="left"/>
              <w:spacing w:after="0" w:line="240" w:lineRule="auto"/>
              <w:rPr>
                <w:sz w:val="24"/>
                <w:szCs w:val="24"/>
              </w:rPr>
            </w:pPr>
            <w:r>
              <w:rPr>
                <w:rFonts w:ascii="Times New Roman" w:hAnsi="Times New Roman" w:cs="Times New Roman"/>
                <w:color w:val="#000000"/>
                <w:sz w:val="24"/>
                <w:szCs w:val="24"/>
              </w:rPr>
              <w:t> 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pPr>
              <w:jc w:val="left"/>
              <w:spacing w:after="0" w:line="240" w:lineRule="auto"/>
              <w:rPr>
                <w:sz w:val="24"/>
                <w:szCs w:val="24"/>
              </w:rPr>
            </w:pPr>
            <w:r>
              <w:rPr>
                <w:rFonts w:ascii="Times New Roman" w:hAnsi="Times New Roman" w:cs="Times New Roman"/>
                <w:color w:val="#000000"/>
                <w:sz w:val="24"/>
                <w:szCs w:val="24"/>
              </w:rPr>
              <w:t> 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pPr>
              <w:jc w:val="left"/>
              <w:spacing w:after="0" w:line="240" w:lineRule="auto"/>
              <w:rPr>
                <w:sz w:val="24"/>
                <w:szCs w:val="24"/>
              </w:rPr>
            </w:pPr>
            <w:r>
              <w:rPr>
                <w:rFonts w:ascii="Times New Roman" w:hAnsi="Times New Roman" w:cs="Times New Roman"/>
                <w:color w:val="#000000"/>
                <w:sz w:val="24"/>
                <w:szCs w:val="24"/>
              </w:rPr>
              <w:t> 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1.3156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1.Тенденция к ослаблению падежных функций. Расшатывание синтаксических правил, семантически не мотивированных.</w:t>
            </w:r>
          </w:p>
          <w:p>
            <w:pPr>
              <w:jc w:val="left"/>
              <w:spacing w:after="0" w:line="240" w:lineRule="auto"/>
              <w:rPr>
                <w:sz w:val="24"/>
                <w:szCs w:val="24"/>
              </w:rPr>
            </w:pPr>
            <w:r>
              <w:rPr>
                <w:rFonts w:ascii="Times New Roman" w:hAnsi="Times New Roman" w:cs="Times New Roman"/>
                <w:color w:val="#000000"/>
                <w:sz w:val="24"/>
                <w:szCs w:val="24"/>
              </w:rPr>
              <w:t> 2.Изменения в функционировании имен. Функционирование глаголов.</w:t>
            </w:r>
          </w:p>
          <w:p>
            <w:pPr>
              <w:jc w:val="left"/>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left"/>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Осложненного простого и сложного предложения.</w:t>
            </w:r>
          </w:p>
          <w:p>
            <w:pPr>
              <w:jc w:val="left"/>
              <w:spacing w:after="0" w:line="240" w:lineRule="auto"/>
              <w:rPr>
                <w:sz w:val="24"/>
                <w:szCs w:val="24"/>
              </w:rPr>
            </w:pPr>
            <w:r>
              <w:rPr>
                <w:rFonts w:ascii="Times New Roman" w:hAnsi="Times New Roman" w:cs="Times New Roman"/>
                <w:color w:val="#000000"/>
                <w:sz w:val="24"/>
                <w:szCs w:val="24"/>
              </w:rPr>
              <w:t> 5.Синтаксическая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21.31518"/>
        </w:trPr>
        <w:tc>
          <w:tcPr>
            <w:tcW w:w="9640" w:type="dxa"/>
          </w:tcPr>
          <w:p/>
        </w:tc>
      </w:tr>
      <w:tr>
        <w:trPr>
          <w:trHeight w:hRule="exact" w:val="476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1.Экономия речевых средств, уточнение смысла высказывания, расчлененность синтаксических конструкций.</w:t>
            </w:r>
          </w:p>
          <w:p>
            <w:pPr>
              <w:jc w:val="left"/>
              <w:spacing w:after="0" w:line="240" w:lineRule="auto"/>
              <w:rPr>
                <w:sz w:val="24"/>
                <w:szCs w:val="24"/>
              </w:rPr>
            </w:pPr>
            <w:r>
              <w:rPr>
                <w:rFonts w:ascii="Times New Roman" w:hAnsi="Times New Roman" w:cs="Times New Roman"/>
                <w:color w:val="#000000"/>
                <w:sz w:val="24"/>
                <w:szCs w:val="24"/>
              </w:rPr>
              <w:t> 2.Усиление самостоятельности синтаксических форм слова. Тенденция к фрагментарности и расчлененности синтаксических построений.</w:t>
            </w:r>
          </w:p>
          <w:p>
            <w:pPr>
              <w:jc w:val="left"/>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left"/>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pPr>
              <w:jc w:val="left"/>
              <w:spacing w:after="0" w:line="240" w:lineRule="auto"/>
              <w:rPr>
                <w:sz w:val="24"/>
                <w:szCs w:val="24"/>
              </w:rPr>
            </w:pPr>
            <w:r>
              <w:rPr>
                <w:rFonts w:ascii="Times New Roman" w:hAnsi="Times New Roman" w:cs="Times New Roman"/>
                <w:color w:val="#000000"/>
                <w:sz w:val="24"/>
                <w:szCs w:val="24"/>
              </w:rPr>
              <w:t> 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pPr>
              <w:jc w:val="left"/>
              <w:spacing w:after="0" w:line="240" w:lineRule="auto"/>
              <w:rPr>
                <w:sz w:val="24"/>
                <w:szCs w:val="24"/>
              </w:rPr>
            </w:pPr>
            <w:r>
              <w:rPr>
                <w:rFonts w:ascii="Times New Roman" w:hAnsi="Times New Roman" w:cs="Times New Roman"/>
                <w:color w:val="#000000"/>
                <w:sz w:val="24"/>
                <w:szCs w:val="24"/>
              </w:rPr>
              <w:t> 6.Ослабление синтаксической связи словоформ: Столкнулся с отношениями "учитель – ученик"; С сердцем плохо; В гостях у журналистов.</w:t>
            </w:r>
          </w:p>
          <w:p>
            <w:pPr>
              <w:jc w:val="left"/>
              <w:spacing w:after="0" w:line="240" w:lineRule="auto"/>
              <w:rPr>
                <w:sz w:val="24"/>
                <w:szCs w:val="24"/>
              </w:rPr>
            </w:pPr>
            <w:r>
              <w:rPr>
                <w:rFonts w:ascii="Times New Roman" w:hAnsi="Times New Roman" w:cs="Times New Roman"/>
                <w:color w:val="#000000"/>
                <w:sz w:val="24"/>
                <w:szCs w:val="24"/>
              </w:rPr>
              <w:t> 7.Рост предложных конструкций: откладывать отъезд – откладывать с отъездом; лететь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pPr>
              <w:jc w:val="left"/>
              <w:spacing w:after="0" w:line="240" w:lineRule="auto"/>
              <w:rPr>
                <w:sz w:val="24"/>
                <w:szCs w:val="24"/>
              </w:rPr>
            </w:pPr>
            <w:r>
              <w:rPr>
                <w:rFonts w:ascii="Times New Roman" w:hAnsi="Times New Roman" w:cs="Times New Roman"/>
                <w:color w:val="#000000"/>
                <w:sz w:val="24"/>
                <w:szCs w:val="24"/>
              </w:rPr>
              <w:t> 8.Вытеснение грамматического соответствия форм соответствием по смыслу: большинство студентов приехали; врач пришла.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https://www.biblio-online.ru/bcode/431977</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Рогалева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978-5-7779-1539-9.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http://www.iprbookshop.ru/24938.html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2023-2024_ФГОС3++2023_Бак-ОФО-Ф(Ф)(23)_plx_Исторический комментарий на занятиях по русскому языку</dc:title>
  <dc:creator>FastReport.NET</dc:creator>
</cp:coreProperties>
</file>